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11" w:rsidRDefault="00654311" w:rsidP="003075D5">
      <w:pPr>
        <w:widowControl w:val="0"/>
        <w:tabs>
          <w:tab w:val="left" w:pos="-720"/>
        </w:tabs>
        <w:suppressAutoHyphens/>
        <w:autoSpaceDE w:val="0"/>
        <w:autoSpaceDN w:val="0"/>
        <w:spacing w:before="240" w:after="240" w:line="360" w:lineRule="auto"/>
        <w:jc w:val="center"/>
        <w:rPr>
          <w:rFonts w:ascii="Cambria" w:eastAsia="Times New Roman" w:hAnsi="Cambria" w:cs="Calibri Light"/>
          <w:b/>
          <w:sz w:val="20"/>
          <w:szCs w:val="20"/>
          <w:lang w:val="es-ES_tradnl" w:eastAsia="es-ES"/>
        </w:rPr>
      </w:pPr>
      <w:r w:rsidRPr="00654311">
        <w:rPr>
          <w:rFonts w:ascii="Cambria" w:eastAsia="Times New Roman" w:hAnsi="Cambria" w:cs="Calibri Light"/>
          <w:b/>
          <w:sz w:val="20"/>
          <w:szCs w:val="20"/>
          <w:lang w:val="es-ES_tradnl" w:eastAsia="es-ES"/>
        </w:rPr>
        <w:t>ENAJENACIÓN DE ZINC EN EL PALACIO DE CONGRESOS Y EXPOSICIONES DE GALICIA (SANTIAGO DE COMPOSTELA)</w:t>
      </w:r>
    </w:p>
    <w:p w:rsidR="003075D5" w:rsidRDefault="003075D5" w:rsidP="003075D5">
      <w:pPr>
        <w:widowControl w:val="0"/>
        <w:tabs>
          <w:tab w:val="left" w:pos="-720"/>
        </w:tabs>
        <w:suppressAutoHyphens/>
        <w:autoSpaceDE w:val="0"/>
        <w:autoSpaceDN w:val="0"/>
        <w:spacing w:before="240" w:after="240" w:line="360" w:lineRule="auto"/>
        <w:jc w:val="center"/>
        <w:rPr>
          <w:rFonts w:ascii="Cambria" w:eastAsia="Times New Roman" w:hAnsi="Cambria" w:cs="Calibri Light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libri Light"/>
          <w:b/>
          <w:bCs/>
          <w:sz w:val="20"/>
          <w:szCs w:val="20"/>
          <w:lang w:eastAsia="es-ES"/>
        </w:rPr>
        <w:t>ANEJO Nº1</w:t>
      </w:r>
    </w:p>
    <w:p w:rsidR="00D02D66" w:rsidRDefault="00D02D66" w:rsidP="00D02D66">
      <w:pPr>
        <w:widowControl w:val="0"/>
        <w:tabs>
          <w:tab w:val="left" w:pos="-720"/>
        </w:tabs>
        <w:suppressAutoHyphens/>
        <w:autoSpaceDE w:val="0"/>
        <w:autoSpaceDN w:val="0"/>
        <w:spacing w:before="240" w:after="240" w:line="360" w:lineRule="auto"/>
        <w:jc w:val="center"/>
        <w:rPr>
          <w:rFonts w:ascii="Cambria" w:eastAsia="Times New Roman" w:hAnsi="Cambria" w:cs="Calibri Light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libri Light"/>
          <w:b/>
          <w:bCs/>
          <w:sz w:val="20"/>
          <w:szCs w:val="20"/>
          <w:lang w:eastAsia="es-ES"/>
        </w:rPr>
        <w:t>PROPOSICÓN ECONÓMICA</w:t>
      </w:r>
    </w:p>
    <w:p w:rsidR="00D519F5" w:rsidRDefault="00D02D66" w:rsidP="00D519F5">
      <w:pPr>
        <w:widowControl w:val="0"/>
        <w:tabs>
          <w:tab w:val="left" w:pos="-720"/>
        </w:tabs>
        <w:suppressAutoHyphens/>
        <w:autoSpaceDE w:val="0"/>
        <w:autoSpaceDN w:val="0"/>
        <w:spacing w:before="240" w:after="0" w:line="360" w:lineRule="auto"/>
        <w:ind w:left="-284" w:right="-143"/>
        <w:jc w:val="both"/>
        <w:rPr>
          <w:rFonts w:ascii="Cambria" w:eastAsia="Times New Roman" w:hAnsi="Cambria" w:cs="Calibri Light"/>
          <w:bCs/>
          <w:sz w:val="20"/>
          <w:szCs w:val="20"/>
          <w:lang w:eastAsia="es-ES"/>
        </w:rPr>
      </w:pPr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El que suscribe   </w:t>
      </w:r>
      <w:permStart w:id="875696967" w:edGrp="everyone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                                            </w:t>
      </w:r>
      <w:bookmarkStart w:id="0" w:name="_GoBack"/>
      <w:bookmarkEnd w:id="0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 </w:t>
      </w:r>
      <w:permEnd w:id="875696967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  en su propio nombre (o en representación de  </w:t>
      </w:r>
      <w:permStart w:id="1554195049" w:edGrp="everyone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                              </w:t>
      </w:r>
      <w:permEnd w:id="1554195049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con CIF  </w:t>
      </w:r>
      <w:permStart w:id="299177241" w:edGrp="everyone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                                          </w:t>
      </w:r>
      <w:permEnd w:id="299177241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) vecino </w:t>
      </w:r>
      <w:permStart w:id="222119343" w:edGrp="everyone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                                            </w:t>
      </w:r>
      <w:permEnd w:id="222119343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 de provincia  </w:t>
      </w:r>
      <w:permStart w:id="136976882" w:edGrp="everyone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                                                 </w:t>
      </w:r>
      <w:permEnd w:id="136976882"/>
      <w:r w:rsidR="00D519F5"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 de país </w:t>
      </w:r>
    </w:p>
    <w:p w:rsidR="00D02D66" w:rsidRDefault="00D02D66" w:rsidP="00D519F5">
      <w:pPr>
        <w:widowControl w:val="0"/>
        <w:tabs>
          <w:tab w:val="left" w:pos="-720"/>
        </w:tabs>
        <w:suppressAutoHyphens/>
        <w:autoSpaceDE w:val="0"/>
        <w:autoSpaceDN w:val="0"/>
        <w:spacing w:before="240" w:after="0" w:line="360" w:lineRule="auto"/>
        <w:ind w:left="-284" w:right="-143"/>
        <w:jc w:val="both"/>
        <w:rPr>
          <w:rFonts w:ascii="Cambria" w:eastAsia="Times New Roman" w:hAnsi="Cambria" w:cs="Calibri Light"/>
          <w:bCs/>
          <w:sz w:val="20"/>
          <w:szCs w:val="20"/>
          <w:lang w:eastAsia="es-ES"/>
        </w:rPr>
      </w:pPr>
      <w:proofErr w:type="gramStart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( </w:t>
      </w:r>
      <w:permStart w:id="813587716" w:edGrp="everyone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 </w:t>
      </w:r>
      <w:proofErr w:type="gramEnd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                                                  </w:t>
      </w:r>
      <w:permEnd w:id="813587716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) domiciliado en </w:t>
      </w:r>
      <w:permStart w:id="816715244" w:edGrp="everyone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                                                 </w:t>
      </w:r>
      <w:permEnd w:id="816715244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, provisto del Documento Nacional de Identidad número </w:t>
      </w:r>
      <w:permStart w:id="1181175457" w:edGrp="everyone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                        </w:t>
      </w:r>
      <w:permEnd w:id="1181175457"/>
      <w:r>
        <w:rPr>
          <w:rFonts w:ascii="Cambria" w:eastAsia="Times New Roman" w:hAnsi="Cambria" w:cs="Calibri Light"/>
          <w:bCs/>
          <w:sz w:val="20"/>
          <w:szCs w:val="20"/>
          <w:lang w:eastAsia="es-ES"/>
        </w:rPr>
        <w:t xml:space="preserve">  oferta para la adquisición de los siguientes elementos las correspondientes cuantías:</w:t>
      </w:r>
    </w:p>
    <w:tbl>
      <w:tblPr>
        <w:tblW w:w="5702" w:type="pct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6050"/>
        <w:gridCol w:w="1138"/>
        <w:gridCol w:w="1035"/>
        <w:gridCol w:w="1014"/>
      </w:tblGrid>
      <w:tr w:rsidR="00654311" w:rsidRPr="00D519F5" w:rsidTr="008F62B5">
        <w:trPr>
          <w:trHeight w:val="359"/>
        </w:trPr>
        <w:tc>
          <w:tcPr>
            <w:tcW w:w="235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654311" w:rsidRPr="00D519F5" w:rsidRDefault="00654311" w:rsidP="00850F99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519F5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312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654311" w:rsidRPr="00D519F5" w:rsidRDefault="00654311" w:rsidP="00850F99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519F5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58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654311" w:rsidRPr="00D519F5" w:rsidRDefault="00654311" w:rsidP="00850F99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proofErr w:type="spellStart"/>
            <w:r w:rsidRPr="00D519F5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S"/>
              </w:rPr>
              <w:t>Uds</w:t>
            </w:r>
            <w:proofErr w:type="spellEnd"/>
          </w:p>
        </w:tc>
        <w:tc>
          <w:tcPr>
            <w:tcW w:w="53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654311" w:rsidRPr="00D519F5" w:rsidRDefault="00654311" w:rsidP="00850F99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519F5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S"/>
              </w:rPr>
              <w:t>Precio Unitario</w:t>
            </w:r>
          </w:p>
        </w:tc>
        <w:tc>
          <w:tcPr>
            <w:tcW w:w="52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654311" w:rsidRPr="00D519F5" w:rsidRDefault="00654311" w:rsidP="00850F99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519F5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S"/>
              </w:rPr>
              <w:t>Importe Total</w:t>
            </w:r>
          </w:p>
        </w:tc>
      </w:tr>
      <w:tr w:rsidR="00D519F5" w:rsidRPr="00D519F5" w:rsidTr="008F62B5">
        <w:trPr>
          <w:trHeight w:val="1345"/>
        </w:trPr>
        <w:tc>
          <w:tcPr>
            <w:tcW w:w="235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textDirection w:val="btLr"/>
            <w:vAlign w:val="center"/>
            <w:hideMark/>
          </w:tcPr>
          <w:p w:rsidR="00D519F5" w:rsidRPr="00D519F5" w:rsidRDefault="00D519F5" w:rsidP="00D519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</w:pPr>
            <w:r w:rsidRPr="00D519F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  <w:t>1.1</w:t>
            </w:r>
          </w:p>
        </w:tc>
        <w:tc>
          <w:tcPr>
            <w:tcW w:w="3121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:rsidR="00D519F5" w:rsidRPr="008F62B5" w:rsidRDefault="008F62B5" w:rsidP="00D519F5">
            <w:pPr>
              <w:spacing w:after="0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</w:pPr>
            <w:r w:rsidRPr="008F62B5">
              <w:rPr>
                <w:rFonts w:ascii="Cambria" w:eastAsia="Times New Roman" w:hAnsi="Cambria" w:cs="Calibri"/>
                <w:color w:val="000000"/>
                <w:sz w:val="20"/>
                <w:szCs w:val="18"/>
                <w:lang w:eastAsia="es-ES"/>
              </w:rPr>
              <w:t xml:space="preserve">Kg. </w:t>
            </w:r>
            <w:r w:rsidRPr="0072063B">
              <w:rPr>
                <w:rFonts w:ascii="Cambria" w:eastAsia="Times New Roman" w:hAnsi="Cambria" w:cs="Calibri"/>
                <w:sz w:val="20"/>
                <w:szCs w:val="18"/>
                <w:lang w:eastAsia="es-ES"/>
              </w:rPr>
              <w:t xml:space="preserve">Enajenación de </w:t>
            </w:r>
            <w:r w:rsidRPr="008F62B5">
              <w:rPr>
                <w:rFonts w:ascii="Cambria" w:eastAsia="Times New Roman" w:hAnsi="Cambria" w:cs="Calibri"/>
                <w:color w:val="000000"/>
                <w:sz w:val="20"/>
                <w:szCs w:val="18"/>
                <w:lang w:eastAsia="es-ES"/>
              </w:rPr>
              <w:t>chatarra de zinc laminado limpio de aceites y otras sustancias sin corrosión ni oxidaciones, derivada del desmontaje de cubierta de bandejas con sus remates de petos, ventilaciones, muros, y otros. Se incluye, a realizar por el adjudicatario, la carga (mediante cuchara bivalva u otros medios), el transporte y la gestión del residuo; así como los permisos y autorizaciones necesarios y la documentación final de gestión todo conforme a normativas vigentes.</w:t>
            </w:r>
          </w:p>
        </w:tc>
        <w:tc>
          <w:tcPr>
            <w:tcW w:w="58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519F5" w:rsidRPr="00D519F5" w:rsidRDefault="00BB046D" w:rsidP="00D519F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  <w:t>45</w:t>
            </w:r>
            <w:r w:rsidR="00D519F5" w:rsidRPr="00D519F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  <w:t xml:space="preserve">.000,00 </w:t>
            </w:r>
          </w:p>
        </w:tc>
        <w:tc>
          <w:tcPr>
            <w:tcW w:w="53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D519F5" w:rsidRPr="00D519F5" w:rsidRDefault="00D519F5" w:rsidP="00D519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</w:pPr>
            <w:r w:rsidRPr="00D519F5">
              <w:rPr>
                <w:rFonts w:ascii="Cambria" w:eastAsia="Times New Roman" w:hAnsi="Cambria" w:cs="Calibri Light"/>
                <w:bCs/>
                <w:sz w:val="20"/>
                <w:szCs w:val="20"/>
                <w:lang w:eastAsia="es-ES"/>
              </w:rPr>
              <w:t xml:space="preserve"> </w:t>
            </w:r>
            <w:permStart w:id="1186270957" w:edGrp="everyone"/>
            <w:r w:rsidRPr="00D519F5">
              <w:rPr>
                <w:rFonts w:ascii="Cambria" w:eastAsia="Times New Roman" w:hAnsi="Cambria" w:cs="Calibri Light"/>
                <w:bCs/>
                <w:sz w:val="20"/>
                <w:szCs w:val="20"/>
                <w:lang w:eastAsia="es-ES"/>
              </w:rPr>
              <w:t>_____</w:t>
            </w:r>
            <w:permEnd w:id="1186270957"/>
          </w:p>
        </w:tc>
        <w:tc>
          <w:tcPr>
            <w:tcW w:w="52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D519F5" w:rsidRPr="00D519F5" w:rsidRDefault="00D519F5" w:rsidP="00D519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</w:pPr>
            <w:r w:rsidRPr="00D519F5">
              <w:rPr>
                <w:rFonts w:ascii="Cambria" w:eastAsia="Times New Roman" w:hAnsi="Cambria" w:cs="Calibri Light"/>
                <w:bCs/>
                <w:sz w:val="20"/>
                <w:szCs w:val="20"/>
                <w:lang w:eastAsia="es-ES"/>
              </w:rPr>
              <w:t xml:space="preserve"> </w:t>
            </w:r>
            <w:permStart w:id="1730895987" w:edGrp="everyone"/>
            <w:r w:rsidRPr="00D519F5">
              <w:rPr>
                <w:rFonts w:ascii="Cambria" w:eastAsia="Times New Roman" w:hAnsi="Cambria" w:cs="Calibri Light"/>
                <w:bCs/>
                <w:sz w:val="20"/>
                <w:szCs w:val="20"/>
                <w:lang w:eastAsia="es-ES"/>
              </w:rPr>
              <w:t>_____</w:t>
            </w:r>
            <w:permEnd w:id="1730895987"/>
          </w:p>
        </w:tc>
      </w:tr>
      <w:tr w:rsidR="00D519F5" w:rsidRPr="00D519F5" w:rsidTr="008F62B5">
        <w:trPr>
          <w:trHeight w:val="245"/>
        </w:trPr>
        <w:tc>
          <w:tcPr>
            <w:tcW w:w="235" w:type="pct"/>
            <w:tcBorders>
              <w:top w:val="double" w:sz="6" w:space="0" w:color="5B9BD5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D519F5" w:rsidRPr="00D519F5" w:rsidRDefault="00D519F5" w:rsidP="00D519F5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21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D519F5" w:rsidRPr="00D519F5" w:rsidRDefault="00D519F5" w:rsidP="00D519F5">
            <w:pPr>
              <w:spacing w:after="0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519F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S"/>
              </w:rPr>
              <w:t>TOTAL IMPORTE OFERTADO (IVA no incluido)</w:t>
            </w:r>
          </w:p>
        </w:tc>
        <w:tc>
          <w:tcPr>
            <w:tcW w:w="587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:rsidR="00D519F5" w:rsidRPr="00D519F5" w:rsidRDefault="00D519F5" w:rsidP="00D519F5">
            <w:pPr>
              <w:spacing w:after="0"/>
              <w:jc w:val="right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4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D519F5" w:rsidRPr="00D519F5" w:rsidRDefault="00D519F5" w:rsidP="00D519F5">
            <w:pPr>
              <w:spacing w:after="0"/>
              <w:jc w:val="right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24" w:type="pct"/>
            <w:tcBorders>
              <w:top w:val="double" w:sz="6" w:space="0" w:color="5B9BD5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519F5" w:rsidRPr="00D519F5" w:rsidRDefault="00D519F5" w:rsidP="00D519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s-ES"/>
              </w:rPr>
            </w:pPr>
            <w:r w:rsidRPr="00D519F5">
              <w:rPr>
                <w:rFonts w:ascii="Cambria" w:eastAsia="Times New Roman" w:hAnsi="Cambria" w:cs="Calibri Light"/>
                <w:bCs/>
                <w:sz w:val="20"/>
                <w:szCs w:val="20"/>
                <w:lang w:eastAsia="es-ES"/>
              </w:rPr>
              <w:t xml:space="preserve"> </w:t>
            </w:r>
            <w:permStart w:id="335428395" w:edGrp="everyone"/>
            <w:r w:rsidRPr="00D519F5">
              <w:rPr>
                <w:rFonts w:ascii="Cambria" w:eastAsia="Times New Roman" w:hAnsi="Cambria" w:cs="Calibri Light"/>
                <w:bCs/>
                <w:sz w:val="20"/>
                <w:szCs w:val="20"/>
                <w:lang w:eastAsia="es-ES"/>
              </w:rPr>
              <w:t>_____</w:t>
            </w:r>
            <w:permEnd w:id="335428395"/>
          </w:p>
        </w:tc>
      </w:tr>
    </w:tbl>
    <w:p w:rsidR="00D519F5" w:rsidRPr="00D02D66" w:rsidRDefault="00D519F5" w:rsidP="00D519F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Cambria" w:eastAsia="Calibri" w:hAnsi="Cambria" w:cs="Cambria"/>
          <w:color w:val="000000"/>
          <w:sz w:val="20"/>
          <w:szCs w:val="20"/>
          <w:lang w:eastAsia="es-ES"/>
        </w:rPr>
      </w:pPr>
      <w:r w:rsidRPr="00D02D66">
        <w:rPr>
          <w:rFonts w:ascii="Cambria" w:eastAsia="Calibri" w:hAnsi="Cambria" w:cs="Cambria"/>
          <w:b/>
          <w:bCs/>
          <w:color w:val="000000"/>
          <w:sz w:val="20"/>
          <w:szCs w:val="20"/>
          <w:lang w:eastAsia="es-ES"/>
        </w:rPr>
        <w:t>Notas aclaratorias</w:t>
      </w:r>
      <w:r w:rsidRPr="00D02D66">
        <w:rPr>
          <w:rFonts w:ascii="Cambria" w:eastAsia="Calibri" w:hAnsi="Cambria" w:cs="Cambria"/>
          <w:color w:val="000000"/>
          <w:sz w:val="20"/>
          <w:szCs w:val="20"/>
          <w:lang w:eastAsia="es-ES"/>
        </w:rPr>
        <w:t xml:space="preserve">: </w:t>
      </w:r>
    </w:p>
    <w:p w:rsidR="00E150E0" w:rsidRPr="00E150E0" w:rsidRDefault="00E150E0" w:rsidP="00E150E0">
      <w:pPr>
        <w:widowControl w:val="0"/>
        <w:numPr>
          <w:ilvl w:val="2"/>
          <w:numId w:val="2"/>
        </w:numPr>
        <w:suppressAutoHyphens/>
        <w:autoSpaceDE w:val="0"/>
        <w:autoSpaceDN w:val="0"/>
        <w:spacing w:before="240" w:after="240" w:line="360" w:lineRule="auto"/>
        <w:ind w:left="1224"/>
        <w:jc w:val="both"/>
        <w:rPr>
          <w:rFonts w:ascii="Cambria" w:eastAsia="Times New Roman" w:hAnsi="Cambria" w:cs="Calibri Light"/>
          <w:spacing w:val="-3"/>
          <w:sz w:val="20"/>
          <w:szCs w:val="20"/>
          <w:lang w:val="es-ES_tradnl" w:eastAsia="es-ES"/>
        </w:rPr>
      </w:pPr>
      <w:r w:rsidRPr="00E150E0">
        <w:rPr>
          <w:rFonts w:ascii="Cambria" w:eastAsia="Times New Roman" w:hAnsi="Cambria" w:cs="Calibri Light"/>
          <w:spacing w:val="-3"/>
          <w:sz w:val="20"/>
          <w:szCs w:val="20"/>
          <w:lang w:val="es-ES_tradnl" w:eastAsia="es-ES"/>
        </w:rPr>
        <w:t>Todas las ofertas que sean inferiores al importe mínimo de cada lote serán rechazadas.</w:t>
      </w:r>
    </w:p>
    <w:p w:rsidR="00E150E0" w:rsidRPr="00E150E0" w:rsidRDefault="00E150E0" w:rsidP="00E150E0">
      <w:pPr>
        <w:widowControl w:val="0"/>
        <w:numPr>
          <w:ilvl w:val="2"/>
          <w:numId w:val="2"/>
        </w:numPr>
        <w:suppressAutoHyphens/>
        <w:autoSpaceDE w:val="0"/>
        <w:autoSpaceDN w:val="0"/>
        <w:spacing w:before="240" w:after="240" w:line="360" w:lineRule="auto"/>
        <w:ind w:left="1224"/>
        <w:jc w:val="both"/>
        <w:rPr>
          <w:rFonts w:ascii="Cambria" w:eastAsia="Times New Roman" w:hAnsi="Cambria" w:cs="Calibri Light"/>
          <w:spacing w:val="-3"/>
          <w:sz w:val="20"/>
          <w:szCs w:val="20"/>
          <w:lang w:val="es-ES_tradnl" w:eastAsia="es-ES"/>
        </w:rPr>
      </w:pPr>
      <w:r w:rsidRPr="00E150E0">
        <w:rPr>
          <w:rFonts w:ascii="Cambria" w:eastAsia="Times New Roman" w:hAnsi="Cambria" w:cs="Calibri Light"/>
          <w:spacing w:val="-3"/>
          <w:sz w:val="20"/>
          <w:szCs w:val="20"/>
          <w:lang w:val="es-ES_tradnl" w:eastAsia="es-ES"/>
        </w:rPr>
        <w:t>El ofertante, mediante la presentación de su oferta, manifiesta implícitamente que conoce y acepta todos los términos y condiciones expresados en este Pliego.</w:t>
      </w:r>
    </w:p>
    <w:p w:rsidR="00E150E0" w:rsidRPr="00BB046D" w:rsidRDefault="00E150E0" w:rsidP="00E150E0">
      <w:pPr>
        <w:widowControl w:val="0"/>
        <w:numPr>
          <w:ilvl w:val="2"/>
          <w:numId w:val="2"/>
        </w:numPr>
        <w:suppressAutoHyphens/>
        <w:autoSpaceDE w:val="0"/>
        <w:autoSpaceDN w:val="0"/>
        <w:spacing w:before="240" w:after="240" w:line="360" w:lineRule="auto"/>
        <w:ind w:left="1224"/>
        <w:jc w:val="both"/>
        <w:rPr>
          <w:rFonts w:ascii="Cambria" w:eastAsia="Times New Roman" w:hAnsi="Cambria" w:cs="Calibri Light"/>
          <w:spacing w:val="-3"/>
          <w:sz w:val="20"/>
          <w:szCs w:val="20"/>
          <w:lang w:val="es-ES_tradnl" w:eastAsia="es-ES"/>
        </w:rPr>
      </w:pPr>
      <w:r w:rsidRPr="00E150E0">
        <w:rPr>
          <w:rFonts w:ascii="Cambria" w:eastAsia="Times New Roman" w:hAnsi="Cambria" w:cs="Calibri Light"/>
          <w:spacing w:val="-3"/>
          <w:sz w:val="20"/>
          <w:szCs w:val="20"/>
          <w:lang w:val="es-ES_tradnl" w:eastAsia="es-ES"/>
        </w:rPr>
        <w:t xml:space="preserve">Se </w:t>
      </w:r>
      <w:r w:rsidRPr="00E150E0">
        <w:rPr>
          <w:rFonts w:ascii="Cambria" w:eastAsia="Times New Roman" w:hAnsi="Cambria" w:cs="Calibri Light"/>
          <w:b/>
          <w:spacing w:val="-3"/>
          <w:sz w:val="20"/>
          <w:szCs w:val="20"/>
          <w:lang w:val="es-ES_tradnl" w:eastAsia="es-ES"/>
        </w:rPr>
        <w:t>facturará quincenalmente</w:t>
      </w:r>
      <w:r w:rsidRPr="00E150E0">
        <w:rPr>
          <w:rFonts w:ascii="Cambria" w:eastAsia="Times New Roman" w:hAnsi="Cambria" w:cs="Calibri Light"/>
          <w:spacing w:val="-3"/>
          <w:sz w:val="20"/>
          <w:szCs w:val="20"/>
          <w:lang w:val="es-ES_tradnl" w:eastAsia="es-ES"/>
        </w:rPr>
        <w:t xml:space="preserve"> aplicando a los precios ofertados para cada modalidad, las cantidades suministradas en el período que serán determinadas mediante pesaje </w:t>
      </w:r>
      <w:r w:rsidRPr="00BB046D">
        <w:rPr>
          <w:rFonts w:ascii="Cambria" w:eastAsia="Times New Roman" w:hAnsi="Cambria" w:cs="Calibri Light"/>
          <w:spacing w:val="-3"/>
          <w:sz w:val="20"/>
          <w:szCs w:val="20"/>
          <w:lang w:val="es-ES_tradnl" w:eastAsia="es-ES"/>
        </w:rPr>
        <w:t>realizado en báscula calibrada designada por TRAGSA.</w:t>
      </w:r>
    </w:p>
    <w:p w:rsidR="00E150E0" w:rsidRPr="00BB046D" w:rsidRDefault="00E150E0" w:rsidP="00E150E0">
      <w:pPr>
        <w:widowControl w:val="0"/>
        <w:numPr>
          <w:ilvl w:val="2"/>
          <w:numId w:val="2"/>
        </w:numPr>
        <w:suppressAutoHyphens/>
        <w:autoSpaceDE w:val="0"/>
        <w:autoSpaceDN w:val="0"/>
        <w:spacing w:before="240" w:after="240" w:line="360" w:lineRule="auto"/>
        <w:ind w:left="1224"/>
        <w:jc w:val="both"/>
        <w:rPr>
          <w:rFonts w:ascii="Cambria" w:eastAsia="Times New Roman" w:hAnsi="Cambria" w:cs="Calibri Light"/>
          <w:b/>
          <w:spacing w:val="-3"/>
          <w:sz w:val="20"/>
          <w:szCs w:val="20"/>
          <w:lang w:val="es-ES_tradnl" w:eastAsia="es-ES"/>
        </w:rPr>
      </w:pPr>
      <w:r w:rsidRPr="00BB046D">
        <w:rPr>
          <w:rFonts w:ascii="Cambria" w:eastAsia="Times New Roman" w:hAnsi="Cambria" w:cs="Calibri Light"/>
          <w:b/>
          <w:spacing w:val="-3"/>
          <w:sz w:val="20"/>
          <w:szCs w:val="20"/>
          <w:lang w:val="es-ES_tradnl" w:eastAsia="es-ES"/>
        </w:rPr>
        <w:t>Los ofertantes no podrán tener deudas pendientes con el Grupo Tragsa a fecha fin de recepción de ofertas, será motivo de exclusión directa de la licitación.</w:t>
      </w:r>
    </w:p>
    <w:p w:rsidR="00E150E0" w:rsidRPr="00E150E0" w:rsidRDefault="00E150E0" w:rsidP="00E150E0">
      <w:pPr>
        <w:widowControl w:val="0"/>
        <w:numPr>
          <w:ilvl w:val="2"/>
          <w:numId w:val="2"/>
        </w:numPr>
        <w:suppressAutoHyphens/>
        <w:autoSpaceDE w:val="0"/>
        <w:autoSpaceDN w:val="0"/>
        <w:spacing w:before="240" w:after="240" w:line="360" w:lineRule="auto"/>
        <w:ind w:left="1224"/>
        <w:jc w:val="both"/>
        <w:rPr>
          <w:rFonts w:ascii="Cambria" w:eastAsia="Times New Roman" w:hAnsi="Cambria" w:cs="Calibri Light"/>
          <w:spacing w:val="-3"/>
          <w:sz w:val="20"/>
          <w:szCs w:val="20"/>
          <w:lang w:val="es-ES_tradnl" w:eastAsia="es-ES"/>
        </w:rPr>
      </w:pPr>
      <w:r w:rsidRPr="00BB046D">
        <w:rPr>
          <w:rFonts w:ascii="Cambria" w:eastAsia="Times New Roman" w:hAnsi="Cambria" w:cs="Calibri Light"/>
          <w:spacing w:val="-3"/>
          <w:sz w:val="20"/>
          <w:szCs w:val="20"/>
          <w:lang w:val="es-ES_tradnl" w:eastAsia="es-ES"/>
        </w:rPr>
        <w:t>Las unidades pueden verse modificadas en cantidad, por motivos varios achacables</w:t>
      </w:r>
      <w:r w:rsidRPr="00E150E0">
        <w:rPr>
          <w:rFonts w:ascii="Cambria" w:eastAsia="Times New Roman" w:hAnsi="Cambria" w:cs="Calibri Light"/>
          <w:spacing w:val="-3"/>
          <w:sz w:val="20"/>
          <w:szCs w:val="20"/>
          <w:lang w:val="es-ES_tradnl" w:eastAsia="es-ES"/>
        </w:rPr>
        <w:t xml:space="preserve"> a la ejecución de la obra, como consecuencia de estas variaciones el adjudicatario no podrá exigir indemnización alguna a TRAGSA. </w:t>
      </w:r>
    </w:p>
    <w:p w:rsidR="00D519F5" w:rsidRPr="00E150E0" w:rsidRDefault="00E150E0" w:rsidP="00E150E0">
      <w:pPr>
        <w:widowControl w:val="0"/>
        <w:numPr>
          <w:ilvl w:val="2"/>
          <w:numId w:val="2"/>
        </w:numPr>
        <w:suppressAutoHyphens/>
        <w:autoSpaceDE w:val="0"/>
        <w:autoSpaceDN w:val="0"/>
        <w:spacing w:before="240" w:after="240" w:line="360" w:lineRule="auto"/>
        <w:ind w:left="1224"/>
        <w:jc w:val="both"/>
        <w:rPr>
          <w:rFonts w:ascii="Cambria" w:eastAsia="Times New Roman" w:hAnsi="Cambria" w:cs="Calibri Light"/>
          <w:spacing w:val="-3"/>
          <w:sz w:val="20"/>
          <w:szCs w:val="20"/>
          <w:lang w:val="es-ES_tradnl" w:eastAsia="es-ES"/>
        </w:rPr>
      </w:pPr>
      <w:r w:rsidRPr="00E150E0">
        <w:rPr>
          <w:rFonts w:ascii="Cambria" w:eastAsia="Times New Roman" w:hAnsi="Cambria" w:cs="Calibri Light"/>
          <w:spacing w:val="-3"/>
          <w:sz w:val="20"/>
          <w:szCs w:val="20"/>
          <w:lang w:val="es-ES_tradnl" w:eastAsia="es-ES"/>
        </w:rPr>
        <w:t>El responsable técnico de TRAGSA podrá paralizar los trabajos, siempre de manera oportuna y justificada.</w:t>
      </w:r>
    </w:p>
    <w:sectPr w:rsidR="00D519F5" w:rsidRPr="00E150E0" w:rsidSect="00D02D66">
      <w:headerReference w:type="default" r:id="rId7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66" w:rsidRDefault="00D02D66" w:rsidP="00D02D66">
      <w:pPr>
        <w:spacing w:after="0" w:line="240" w:lineRule="auto"/>
      </w:pPr>
      <w:r>
        <w:separator/>
      </w:r>
    </w:p>
  </w:endnote>
  <w:endnote w:type="continuationSeparator" w:id="0">
    <w:p w:rsidR="00D02D66" w:rsidRDefault="00D02D66" w:rsidP="00D0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66" w:rsidRDefault="00D02D66" w:rsidP="00D02D66">
      <w:pPr>
        <w:spacing w:after="0" w:line="240" w:lineRule="auto"/>
      </w:pPr>
      <w:r>
        <w:separator/>
      </w:r>
    </w:p>
  </w:footnote>
  <w:footnote w:type="continuationSeparator" w:id="0">
    <w:p w:rsidR="00D02D66" w:rsidRDefault="00D02D66" w:rsidP="00D0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66" w:rsidRDefault="00D02D66">
    <w:pPr>
      <w:pStyle w:val="Encabezado"/>
    </w:pPr>
    <w:r w:rsidRPr="00A8139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D49FA24" wp14:editId="6A0DE6F5">
          <wp:simplePos x="0" y="0"/>
          <wp:positionH relativeFrom="page">
            <wp:posOffset>775335</wp:posOffset>
          </wp:positionH>
          <wp:positionV relativeFrom="page">
            <wp:posOffset>250825</wp:posOffset>
          </wp:positionV>
          <wp:extent cx="1325245" cy="503555"/>
          <wp:effectExtent l="0" t="0" r="8255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64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695F6F1" wp14:editId="722F7C33">
          <wp:simplePos x="0" y="0"/>
          <wp:positionH relativeFrom="column">
            <wp:posOffset>2057400</wp:posOffset>
          </wp:positionH>
          <wp:positionV relativeFrom="paragraph">
            <wp:posOffset>-145415</wp:posOffset>
          </wp:positionV>
          <wp:extent cx="1590638" cy="50400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063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139D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37EF9959" wp14:editId="7DDAC491">
          <wp:simplePos x="0" y="0"/>
          <wp:positionH relativeFrom="column">
            <wp:posOffset>5273040</wp:posOffset>
          </wp:positionH>
          <wp:positionV relativeFrom="paragraph">
            <wp:posOffset>-118110</wp:posOffset>
          </wp:positionV>
          <wp:extent cx="499745" cy="49974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4B8"/>
    <w:multiLevelType w:val="multilevel"/>
    <w:tmpl w:val="1BA4A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bullet"/>
      <w:lvlText w:val="-"/>
      <w:lvlJc w:val="left"/>
      <w:pPr>
        <w:ind w:left="504" w:hanging="504"/>
      </w:pPr>
      <w:rPr>
        <w:rFonts w:ascii="Cambria" w:eastAsia="Times New Roman" w:hAnsi="Cambria" w:cs="Calibri Light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3AA0329"/>
    <w:multiLevelType w:val="hybridMultilevel"/>
    <w:tmpl w:val="C752205E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7IY7HPhFJGbVw4IkH45hI8SKolswQL2Mgw8VW70UD0dnkzQ4ttNBt2z3Sn0QluWiMOKc/SZ+PQinBWkL16vbQ==" w:salt="SHrqjQpBsi/DikEAJzhT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6"/>
    <w:rsid w:val="00097F7F"/>
    <w:rsid w:val="002C2722"/>
    <w:rsid w:val="003075D5"/>
    <w:rsid w:val="00654311"/>
    <w:rsid w:val="0072063B"/>
    <w:rsid w:val="00741769"/>
    <w:rsid w:val="008F62B5"/>
    <w:rsid w:val="00A24864"/>
    <w:rsid w:val="00A75339"/>
    <w:rsid w:val="00BB046D"/>
    <w:rsid w:val="00D02D66"/>
    <w:rsid w:val="00D519F5"/>
    <w:rsid w:val="00E1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3D539B9-3628-4EF1-A3EE-4395C49A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D66"/>
  </w:style>
  <w:style w:type="paragraph" w:styleId="Piedepgina">
    <w:name w:val="footer"/>
    <w:basedOn w:val="Normal"/>
    <w:link w:val="PiedepginaCar"/>
    <w:uiPriority w:val="99"/>
    <w:unhideWhenUsed/>
    <w:rsid w:val="00D02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1947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Mosquera, Sasha Danitza</dc:creator>
  <cp:keywords/>
  <dc:description/>
  <cp:lastModifiedBy>Suarez Mosquera, Sasha Danitza</cp:lastModifiedBy>
  <cp:revision>8</cp:revision>
  <dcterms:created xsi:type="dcterms:W3CDTF">2024-06-21T08:45:00Z</dcterms:created>
  <dcterms:modified xsi:type="dcterms:W3CDTF">2024-08-02T08:41:00Z</dcterms:modified>
</cp:coreProperties>
</file>